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openttd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2003-2011 Alberto Demichelis</w:t>
        <w:br/>
        <w:t>Copyright Paul Dreik 2019 namespace safedurationcast</w:t>
        <w:br/>
        <w:t>Copyright (c) 2003-2010 Alberto Demichelis</w:t>
        <w:br/>
        <w:t>Copyright (c) 2012 - 2016, Victor Zverovich All rights reserved.</w:t>
        <w:br/>
        <w:t>Copyright (c) 1999-2003, International Business Machines Corporation and others. All Rights Reserved.</w:t>
        <w:br/>
        <w:t>Copyright (c) 2008-2009 Bjoern Hoehrmann &lt;bjoern@hoehrmann.de&gt;</w:t>
        <w:br/>
        <w:t>Copyright (c) 2017-2019, Loup Vaillant All rights reserved.</w:t>
        <w:br/>
        <w:t>Copyright 2013-2020 The Khronos Group Inc.</w:t>
        <w:br/>
        <w:t>Copyright (c) 1991-2023 Unicode, Inc. All rights reserved.</w:t>
        <w:br/>
        <w:t>copyright 2003 by marcin grzegorczyk for ttdlx.</w:t>
        <w:br/>
        <w:t>SPDX-FileCopyrightText: 2016-2021 Evan Nemerson &lt;evan@nemerson.com&gt;</w:t>
        <w:br/>
        <w:t>Copyright (c) 2013-2023 niels lohmann;</w:t>
        <w:br/>
        <w:t>SPDX-FileCopyrightText: 2013-2023 Niels Lohmann &lt;https:nlohmann.me&gt;</w:t>
        <w:br/>
        <w:t>Copyright (c) 2008-2018 The Khronos Group Inc.</w:t>
        <w:br/>
        <w:t>SPDX-FileCopyrightText: 2009 Florian Loitsch &lt;https:florian.loitsch.com&gt;</w:t>
        <w:br/>
        <w:t>Copyright (c) 1989, 1991 Free Software Foundation, Inc.</w:t>
        <w:br/>
        <w:t>Copyright (c) 1999-2016, International Business Machines Corporation and others. All Rights Reserved.</w:t>
        <w:br/>
        <w:t>Copyright (c) 1999, 2002 Aladdin Enterprises. All rights reserved.</w:t>
        <w:br/>
        <w:t>Copyright (c) 2022 Two Blue Cubes Ltd. All rights reserved.</w:t>
        <w:br/>
        <w:t>Copyright 2017 Two Blue Cubes Ltd. All rights reserved.</w:t>
        <w:br/>
        <w:t>Copyright (c) 2012 - present, Victor Zverovich All rights reserved.</w:t>
        <w:br/>
        <w:t>Copyright (c) 2012 - present, Victor Zverovich and {fmt} contributors</w:t>
        <w:br/>
        <w:t>Copyright (c) 2017-2020, Loup Vaillant All rights reserved.</w:t>
        <w:br/>
        <w:t>Copyright (c) 2012 - present, Victor Zverovich and {fmt} contributors All rights reserved.</w:t>
        <w:br/>
        <w:t>Copyright 2024 OpenTTD project</w:t>
        <w:br/>
        <w:t>Copyright (c) 2013-2022 Niels Lohmann</w:t>
        <w:br/>
        <w:t>Copyright (c) 2012 - present, Victor Zverovich</w:t>
        <w:br/>
        <w:t>Copyright (c) 1999, 2000, 2002 Aladdin Enterprises. All rights reserved.</w:t>
        <w:br/>
        <w:t>SPDX-FileCopyrightText: 2008-2009 Björn Hoehrmann &lt;bjoern@hoehrmann.de&gt;</w:t>
        <w:br/>
        <w:t>SPDX-FileCopyrightText: 2018 The Abseil Authors SPDX-License-Identifier: MIT</w:t>
        <w:br/>
        <w:t>Copyright (c) 2003-2019 University of Illinois at Urbana-Champaign.</w:t>
        <w:br/>
      </w:r>
    </w:p>
    <w:p>
      <w:pPr>
        <w:spacing w:line="420" w:lineRule="exact"/>
        <w:rPr>
          <w:rFonts w:hint="eastAsia"/>
        </w:rPr>
      </w:pPr>
      <w:r>
        <w:rPr>
          <w:rFonts w:ascii="Arial" w:hAnsi="Arial"/>
          <w:b/>
          <w:sz w:val="24"/>
        </w:rPr>
        <w:t xml:space="preserve">License: </w:t>
      </w:r>
      <w:r>
        <w:rPr>
          <w:rFonts w:ascii="Arial" w:hAnsi="Arial"/>
          <w:sz w:val="21"/>
        </w:rPr>
        <w:t>GPL-2.0-only AND BSD-3-Clause AND LGPL-2.1-or-later AND MIT AND Zlib</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