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tpm2-abrmd 2.4.1</w:t>
      </w:r>
    </w:p>
    <w:p>
      <w:pPr/>
      <w:r>
        <w:rPr>
          <w:rStyle w:val="13"/>
          <w:rFonts w:ascii="Arial" w:hAnsi="Arial"/>
          <w:b/>
        </w:rPr>
        <w:t xml:space="preserve">Copyright notice: </w:t>
      </w:r>
    </w:p>
    <w:p>
      <w:pPr/>
      <w:r>
        <w:rPr>
          <w:rStyle w:val="13"/>
          <w:rFonts w:ascii="宋体" w:hAnsi="宋体"/>
          <w:sz w:val="22"/>
        </w:rPr>
        <w:t>Copyright (c) 2019, Intel Corporation All rights reserved.</w:t>
        <w:br/>
        <w:t>Copyright (c) 2018, Intel Corporation All rights reserved.</w:t>
        <w:br/>
        <w:t>Copyright (c) 2017 - 2018 - 2018, Intel Corporation All rights reserved.</w:t>
        <w:br/>
        <w:t>Copyright (c) 2019, Intel Corporation</w:t>
        <w:br/>
        <w:t>Copyright (c) 2017 - 2018, Intel Corporation All rights reserved.</w:t>
        <w:br/>
        <w:t>Copyright (c) 2017, Intel Corporation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