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kwayland-integration 5.15.0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Martin Gräßlin &lt;mgraesslin@kde.org&gt;</w:t>
        <w:br/>
        <w:t>Copyright (C) 1991, 1999 Free Software Foundation, Inc.</w:t>
        <w:br/>
        <w:t>Copyright 2015 Martin Gräßlin &lt;mgraesslin@kde.org&gt;</w:t>
        <w:br/>
        <w:t>Copyright (C) 1999 Matthias Ettrich (ettrich@kde.org)</w:t>
        <w:br/>
        <w:t>Copyright (C) 2015 Martin Gräßlin &lt;mgraesslin@kde.org&gt;</w:t>
        <w:br/>
        <w:t>Copyright 2015 Marco Martin &lt;mart@kde.org&gt;</w:t>
        <w:br/>
        <w:t>Copyright 2014 Martin Gräßlin &lt;mgraesslin@kde.org&gt;</w:t>
        <w:br/>
        <w:t>Copyright (C) 2007 Lubos Lunak (l.lunak@kde.org)</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